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60" w:rsidRDefault="008877D3" w:rsidP="00C65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C65060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DIAN</w:t>
      </w:r>
      <w:r w:rsidRPr="00C65060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br/>
      </w:r>
    </w:p>
    <w:p w:rsidR="00C65060" w:rsidRDefault="008877D3" w:rsidP="00C65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65060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Concepto 47226</w:t>
      </w:r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:rsidR="008877D3" w:rsidRPr="00E070A1" w:rsidRDefault="008877D3" w:rsidP="00C65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E070A1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30-07-2013</w:t>
      </w:r>
    </w:p>
    <w:p w:rsidR="00C65060" w:rsidRPr="00C65060" w:rsidRDefault="00C65060" w:rsidP="00C65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8877D3" w:rsidRPr="00C65060" w:rsidRDefault="008877D3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65060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Tema:</w:t>
      </w:r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Impuesto sobre la renta para la Equidad – CREE</w:t>
      </w:r>
    </w:p>
    <w:p w:rsidR="00C65060" w:rsidRPr="00C65060" w:rsidRDefault="00C65060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8877D3" w:rsidRPr="00C65060" w:rsidRDefault="008877D3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65060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Descriptor:</w:t>
      </w:r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Retención en la Fuente</w:t>
      </w:r>
    </w:p>
    <w:p w:rsidR="008877D3" w:rsidRPr="00C65060" w:rsidRDefault="008877D3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C65060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Fuentes Formales:</w:t>
      </w:r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Arts. 20 y ss., </w:t>
      </w:r>
      <w:hyperlink r:id="rId5" w:tgtFrame="_parent" w:history="1">
        <w:r w:rsidRPr="00C6506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CO"/>
          </w:rPr>
          <w:t>Ley 1607 de 2012</w:t>
        </w:r>
      </w:hyperlink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Parágrafo 1 </w:t>
      </w:r>
      <w:hyperlink r:id="rId6" w:anchor="3" w:tgtFrame="_parent" w:history="1">
        <w:r w:rsidRPr="00C6506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CO"/>
          </w:rPr>
          <w:t>Artículo 3 del Decreto 862 de 2013</w:t>
        </w:r>
      </w:hyperlink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Parágrafo 2 del </w:t>
      </w:r>
      <w:hyperlink r:id="rId7" w:tgtFrame="_blank" w:history="1">
        <w:r w:rsidRPr="00C6506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CO"/>
          </w:rPr>
          <w:t>Artículo 606 del Estatuto Tributario</w:t>
        </w:r>
      </w:hyperlink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C65060" w:rsidRPr="00C65060" w:rsidRDefault="00C65060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877D3" w:rsidRPr="00C65060" w:rsidRDefault="008877D3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 conformidad con el </w:t>
      </w:r>
      <w:hyperlink r:id="rId8" w:tgtFrame="_parent" w:history="1">
        <w:r w:rsidRPr="00C6506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s-CO"/>
          </w:rPr>
          <w:t>artículo 19 del Decreto 4048 de 2008</w:t>
        </w:r>
      </w:hyperlink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t>, y Orden Administrativa 000006 de 2009, es función de esta Dirección absolver las consultas escritas que se formulen sobre la interpretación y aplicación de las normas tributarias de carácter nacional, aduaneras y cambiarias en lo de competencia de la entidad.</w:t>
      </w:r>
    </w:p>
    <w:p w:rsidR="00C65060" w:rsidRPr="00C65060" w:rsidRDefault="00C65060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877D3" w:rsidRPr="00C65060" w:rsidRDefault="008877D3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t>Sobre su consulta referida a la presentación de la declaración de retención en la fuente por concepto de impuesto sobre la renta para la Equidad – CREE, en los periodos en que no se efectúan operaciones sujetas a retención en la fuente comedidamente le informamos lo siguiente:</w:t>
      </w:r>
    </w:p>
    <w:p w:rsidR="00C65060" w:rsidRPr="00C65060" w:rsidRDefault="00C65060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877D3" w:rsidRPr="00C65060" w:rsidRDefault="008877D3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</w:pPr>
      <w:r w:rsidRPr="00C65060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‘’Parágrafo 1 del artículo 3 del Decreto 862 de 2013. Los agentes de retención y de </w:t>
      </w:r>
      <w:proofErr w:type="spellStart"/>
      <w:r w:rsidRPr="00C65060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autorretención</w:t>
      </w:r>
      <w:proofErr w:type="spellEnd"/>
      <w:r w:rsidRPr="00C65060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 por concepto del impuesto sobre la renta para la equidad – CREE, deberán cumplir las obligaciones establecidas para los agentes de retención en el </w:t>
      </w:r>
      <w:hyperlink r:id="rId9" w:history="1">
        <w:r w:rsidRPr="00C65060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es-CO"/>
          </w:rPr>
          <w:t>Título</w:t>
        </w:r>
      </w:hyperlink>
      <w:r w:rsidRPr="00C65060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 II del Libro Segundo del Estatuto Tributario y estarán sometidos al procedimiento y régimen sancionatorio establecido en el Estatuto Tributario’’.</w:t>
      </w:r>
    </w:p>
    <w:p w:rsidR="00C65060" w:rsidRPr="00C65060" w:rsidRDefault="00C65060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877D3" w:rsidRPr="00C65060" w:rsidRDefault="008877D3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</w:pPr>
      <w:r w:rsidRPr="00C65060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‘’Parágrafo 2 del artículo 606 del Estatuto Tributario. &lt;Parágrafo modificado por el artículo 20 del a Ley 1430 de 2010. El nuevo texto es el siguiente&gt;. La presentación de la declaración de que trata este artículo no será obligatoria en los periodos en los cuales no se hayan realizado operaciones sujetas a retención en la fuente’’.</w:t>
      </w:r>
    </w:p>
    <w:p w:rsidR="00C65060" w:rsidRPr="00C65060" w:rsidRDefault="00C65060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877D3" w:rsidRPr="00E070A1" w:rsidRDefault="008877D3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</w:pPr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 consecuencia, los agentes de retención o </w:t>
      </w:r>
      <w:proofErr w:type="spellStart"/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t>autorretenedores</w:t>
      </w:r>
      <w:proofErr w:type="spellEnd"/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impuesto sobre la renta para la equidad – CREE, deberán declarar y pagar mensualmente las retenciones efectuadas en cada mes en el formulari</w:t>
      </w:r>
      <w:r w:rsidR="00C65060"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prescrito por la Dirección de Impuestos </w:t>
      </w:r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y Aduanas Nacionales </w:t>
      </w:r>
      <w:r w:rsidRPr="00E07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  <w:t>y no será obligatoria su presentación en los periodos en los cuales no se hayan realizado operaciones sometidas a retención en la fuente. Así las cosas se revoca la doctrina expuesta en el oficio 039738 del 27 de junio de 2013.</w:t>
      </w:r>
    </w:p>
    <w:p w:rsidR="00C65060" w:rsidRPr="00E070A1" w:rsidRDefault="00C65060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O"/>
        </w:rPr>
      </w:pPr>
    </w:p>
    <w:p w:rsidR="008877D3" w:rsidRPr="00C65060" w:rsidRDefault="008877D3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</w:p>
    <w:p w:rsidR="00C65060" w:rsidRPr="00C65060" w:rsidRDefault="00C65060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8877D3" w:rsidRPr="00C65060" w:rsidRDefault="008877D3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C65060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ISABEL CRISTINA GARCES SANCHEZ</w:t>
      </w:r>
    </w:p>
    <w:p w:rsidR="00C65060" w:rsidRPr="00C65060" w:rsidRDefault="00C65060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877D3" w:rsidRPr="00C65060" w:rsidRDefault="008877D3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t>Directora de Gestión Jurídica</w:t>
      </w:r>
    </w:p>
    <w:p w:rsidR="008877D3" w:rsidRPr="00C65060" w:rsidRDefault="008877D3" w:rsidP="00C65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  <w:r w:rsidRPr="00C65060">
        <w:rPr>
          <w:rFonts w:ascii="Times New Roman" w:eastAsia="Times New Roman" w:hAnsi="Times New Roman" w:cs="Times New Roman"/>
          <w:sz w:val="24"/>
          <w:szCs w:val="24"/>
          <w:lang w:eastAsia="es-CO"/>
        </w:rPr>
        <w:t>________________________________________________________________________</w:t>
      </w:r>
      <w:bookmarkStart w:id="0" w:name="_GoBack"/>
      <w:bookmarkEnd w:id="0"/>
    </w:p>
    <w:sectPr w:rsidR="008877D3" w:rsidRPr="00C650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D3"/>
    <w:rsid w:val="00420AD6"/>
    <w:rsid w:val="008877D3"/>
    <w:rsid w:val="00C65060"/>
    <w:rsid w:val="00E0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7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15999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593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32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ualicese.com/normatividad/2008/10/22/decreto-4048-de-22-10-20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atutotributario.com/procesa1.php?texto=6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tualicese.com/normatividad/2013/04/26/decreto-862-de-26-04-201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ctualicese.com/normatividad/2012/12/26/ley-1607-de-26-12-201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tualicese.com/normatividad/2013/07/30/concepto-47226-de-30-07-201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3</cp:revision>
  <dcterms:created xsi:type="dcterms:W3CDTF">2013-08-02T01:14:00Z</dcterms:created>
  <dcterms:modified xsi:type="dcterms:W3CDTF">2013-08-18T13:44:00Z</dcterms:modified>
</cp:coreProperties>
</file>